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2287">
        <w:rPr>
          <w:rFonts w:ascii="Times New Roman" w:hAnsi="Times New Roman" w:cs="Times New Roman"/>
          <w:sz w:val="24"/>
          <w:szCs w:val="24"/>
        </w:rPr>
        <w:t>5</w:t>
      </w:r>
      <w:r w:rsidR="00E23759">
        <w:rPr>
          <w:rFonts w:ascii="Times New Roman" w:hAnsi="Times New Roman" w:cs="Times New Roman"/>
          <w:sz w:val="24"/>
          <w:szCs w:val="24"/>
        </w:rPr>
        <w:t>4</w:t>
      </w:r>
      <w:r w:rsidR="00CF121C" w:rsidRPr="00CF121C">
        <w:rPr>
          <w:rFonts w:ascii="Times New Roman" w:hAnsi="Times New Roman" w:cs="Times New Roman"/>
          <w:sz w:val="24"/>
          <w:szCs w:val="24"/>
        </w:rPr>
        <w:t>83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F121C" w:rsidRPr="00CF121C">
        <w:rPr>
          <w:rFonts w:ascii="Times New Roman" w:hAnsi="Times New Roman" w:cs="Times New Roman"/>
          <w:b/>
          <w:sz w:val="24"/>
          <w:szCs w:val="24"/>
        </w:rPr>
        <w:t>Техническое перевооружение систем обнаружения пожара и загазованности (СОПГ) газотурбинных установок комплектации 2002 года</w:t>
      </w:r>
      <w:bookmarkStart w:id="2" w:name="_GoBack"/>
      <w:bookmarkEnd w:id="2"/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13" w:history="1"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Alina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Ivanina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@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cpcpipe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ru</w:t>
        </w:r>
      </w:hyperlink>
      <w:r w:rsidR="007E5E7D" w:rsidRPr="00E2375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Alina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Ivanina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@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cpcpipe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r w:rsidR="00E23759" w:rsidRPr="00E23759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ru</w:t>
        </w:r>
      </w:hyperlink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.ru 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F12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F12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071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2E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5A00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21C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3759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2B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A3D20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ina.Ivanin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ina.Ivanina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E50349F0-5782-4F1F-B9A8-07C87D22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ivan1118</cp:lastModifiedBy>
  <cp:revision>47</cp:revision>
  <cp:lastPrinted>2015-04-07T13:30:00Z</cp:lastPrinted>
  <dcterms:created xsi:type="dcterms:W3CDTF">2016-11-10T08:21:00Z</dcterms:created>
  <dcterms:modified xsi:type="dcterms:W3CDTF">2023-01-27T05:30:00Z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